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October 17, 2014</w:t>
      </w:r>
    </w:p>
    <w:p w:rsidP="00000000" w:rsidRPr="00000000" w:rsidR="00000000" w:rsidDel="00000000" w:rsidRDefault="00000000">
      <w:pPr>
        <w:contextualSpacing w:val="0"/>
      </w:pPr>
      <w:r w:rsidRPr="00000000" w:rsidR="00000000" w:rsidDel="00000000">
        <w:rPr>
          <w:rtl w:val="0"/>
        </w:rPr>
        <w:t xml:space="preserve">Latin V</w:t>
      </w:r>
    </w:p>
    <w:p w:rsidP="00000000" w:rsidRPr="00000000" w:rsidR="00000000" w:rsidDel="00000000" w:rsidRDefault="00000000">
      <w:pPr>
        <w:contextualSpacing w:val="0"/>
        <w:jc w:val="center"/>
      </w:pPr>
      <w:r w:rsidRPr="00000000" w:rsidR="00000000" w:rsidDel="00000000">
        <w:rPr>
          <w:b w:val="1"/>
          <w:u w:val="single"/>
          <w:rtl w:val="0"/>
        </w:rPr>
        <w:t xml:space="preserve">Hannibal Test Review (10/24)</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Derivatives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part of speech, Latin root and meaning, and definition of the following words: immolate, indubitably, mollify, indefatigable, dissimulate, copious, fulminate, levity.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Cases</w:t>
      </w:r>
    </w:p>
    <w:p w:rsidP="00000000" w:rsidRPr="00000000" w:rsidR="00000000" w:rsidDel="00000000" w:rsidRDefault="00000000">
      <w:pPr>
        <w:contextualSpacing w:val="0"/>
      </w:pPr>
      <w:r w:rsidRPr="00000000" w:rsidR="00000000" w:rsidDel="00000000">
        <w:rPr>
          <w:rtl w:val="0"/>
        </w:rPr>
        <w:t xml:space="preserve">all endings for all declensions (neuters included); in addition to regular uses, predicate nominative, partitive genitive, objective genitive, accusative of place to where, predicate accusative. I will give you English sentences, as in our Fac Nuncs.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Grammar</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four types of participles (present active, perfect passive, future active, future passive (gerundive)), ablatives absolute (rough and smooth translations), indirect speech with four types of infinitives (present active, present passive, perfect active, perfect passive). You will not need to form any of these grammatical structures; you will need to recognize them in the context of the story and translate them.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Translation</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passages attached at the end of this packet. You will have a choice of passages. You must translate 2 of 3 and answer comprehension and grammar questions about the 2 you choose (citing Latin when asked to!). You will be able to ask for the definitions of any five words.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History </w:t>
      </w:r>
    </w:p>
    <w:p w:rsidP="00000000" w:rsidRPr="00000000" w:rsidR="00000000" w:rsidDel="00000000" w:rsidRDefault="00000000">
      <w:pPr>
        <w:contextualSpacing w:val="0"/>
      </w:pPr>
      <w:r w:rsidRPr="00000000" w:rsidR="00000000" w:rsidDel="00000000">
        <w:rPr>
          <w:rtl w:val="0"/>
        </w:rPr>
        <w:t xml:space="preserve">basic facts about Carthaginian child sacrifice, the geography of the Punic Wars and the significance of Saguntum, and some basic facts about Hannibal’s life. The questions will be short answer and multiple-choice.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Essay</w:t>
      </w:r>
    </w:p>
    <w:p w:rsidP="00000000" w:rsidRPr="00000000" w:rsidR="00000000" w:rsidDel="00000000" w:rsidRDefault="00000000">
      <w:pPr>
        <w:contextualSpacing w:val="0"/>
      </w:pPr>
      <w:r w:rsidRPr="00000000" w:rsidR="00000000" w:rsidDel="00000000">
        <w:rPr>
          <w:rtl w:val="0"/>
        </w:rPr>
        <w:t xml:space="preserve">based on one of the passages you translate. You will have to write a few paragraphs answering a question like, “Based on this passage, what do we learn about Hannibal’s leadership qualities?”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color w:val="333333"/>
          <w:sz w:val="32"/>
          <w:highlight w:val="white"/>
          <w:u w:val="single"/>
          <w:rtl w:val="0"/>
        </w:rPr>
        <w:t xml:space="preserve">Hannibal’s childhood</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color w:val="333333"/>
          <w:sz w:val="32"/>
          <w:highlight w:val="white"/>
          <w:rtl w:val="0"/>
        </w:rPr>
        <w:t xml:space="preserve">Hannibal `Pater meus' inquit `Hamilcar puerulo me, utpote non amplius novem annos nato, in Hispaniam imperator proficiscens Carthagine, Iovi optimo maximo hostias immolavit. </w:t>
      </w:r>
      <w:r w:rsidRPr="00000000" w:rsidR="00000000" w:rsidDel="00000000">
        <w:rPr>
          <w:rFonts w:cs="Times New Roman" w:hAnsi="Times New Roman" w:eastAsia="Times New Roman" w:ascii="Times New Roman"/>
          <w:color w:val="333333"/>
          <w:sz w:val="20"/>
          <w:highlight w:val="white"/>
          <w:rtl w:val="0"/>
        </w:rPr>
        <w:t xml:space="preserve">4</w:t>
      </w:r>
      <w:r w:rsidRPr="00000000" w:rsidR="00000000" w:rsidDel="00000000">
        <w:rPr>
          <w:rFonts w:cs="Times New Roman" w:hAnsi="Times New Roman" w:eastAsia="Times New Roman" w:ascii="Times New Roman"/>
          <w:color w:val="333333"/>
          <w:sz w:val="32"/>
          <w:highlight w:val="white"/>
          <w:rtl w:val="0"/>
        </w:rPr>
        <w:t xml:space="preserve"> Quae divina res dum conficiebatur, quaesivit a me, vellemne secum in castra proficisci. Id cum libenter accepissem atque ab eo petere coepissem, ne dubitaret ducere, tum ille `Faciam', inquit `si mihi fidem, quam postulo, dederis.' Simul me ad aram adduxit, apud quam sacrificare instituerat, eamque ceteris remotis tenentem iurare iussit numquam me in amicitia cum Romanis fore. </w:t>
      </w:r>
      <w:r w:rsidRPr="00000000" w:rsidR="00000000" w:rsidDel="00000000">
        <w:rPr>
          <w:rFonts w:cs="Times New Roman" w:hAnsi="Times New Roman" w:eastAsia="Times New Roman" w:ascii="Times New Roman"/>
          <w:color w:val="333333"/>
          <w:sz w:val="20"/>
          <w:highlight w:val="white"/>
          <w:rtl w:val="0"/>
        </w:rPr>
        <w:t xml:space="preserve">5</w:t>
      </w:r>
      <w:r w:rsidRPr="00000000" w:rsidR="00000000" w:rsidDel="00000000">
        <w:rPr>
          <w:rFonts w:cs="Times New Roman" w:hAnsi="Times New Roman" w:eastAsia="Times New Roman" w:ascii="Times New Roman"/>
          <w:color w:val="333333"/>
          <w:sz w:val="32"/>
          <w:highlight w:val="white"/>
          <w:rtl w:val="0"/>
        </w:rPr>
        <w:t xml:space="preserve"> Id ego ius iurandum patri datum usque ad hanc aetatem ita conservavi, ut nemini dubium esse debeat, quin reliquo tempore eadem mente sim futurus.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color w:val="333333"/>
          <w:sz w:val="32"/>
          <w:highlight w:val="white"/>
          <w:u w:val="single"/>
          <w:rtl w:val="0"/>
        </w:rPr>
        <w:t xml:space="preserve">Hannibal’s character</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color w:val="333333"/>
          <w:sz w:val="32"/>
          <w:highlight w:val="white"/>
          <w:rtl w:val="0"/>
        </w:rPr>
        <w:t xml:space="preserve">Plurimum audaciae ad pericula capessenda, plurimum consilii inter ipsa pericula erat. Nullo labore aut corpus fatigari aut animus uinci poterat. Caloris ac frigoris patientia par; cibi potionisque desiderio naturali, non uoluptate modus finitus; uigiliarum somnique nec die nec nocte discriminata tempora; id quod gerendis rebus superesset quieti datum; ea neque molli strato neque silentio accersita; multi saepe militari sagulo opertum humi iacentem inter custodias stationesque militum conspexerunt. Vestitus nihil inter aequales excellens: arma atque equi conspiciebantur. Equitum peditumque idem longe primus erat; princeps in proelium ibat, ultimus conserto proelio excedebat.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color w:val="333333"/>
          <w:sz w:val="32"/>
          <w:highlight w:val="white"/>
          <w:rtl w:val="0"/>
        </w:rPr>
        <w:t xml:space="preserve">Has tantas uiri uirtutes ingentia uitia aequabant, inhumana crudelitas, perfidia plus quam Punica, nihil ueri, nihil sancti, nullus deum metus, nullum ius iurandum, nulla religio. Cum hac indole uirtutum atque uitiorum triennio sub Hasdrubale imperatore meruit, nulla re quae agenda uidendaque magno futuro duci esset praetermissa.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color w:val="333333"/>
          <w:sz w:val="32"/>
          <w:highlight w:val="white"/>
          <w:u w:val="single"/>
          <w:rtl w:val="0"/>
        </w:rPr>
        <w:t xml:space="preserve">Some soldiers desert</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color w:val="333333"/>
          <w:sz w:val="32"/>
          <w:highlight w:val="white"/>
          <w:rtl w:val="0"/>
        </w:rPr>
        <w:t xml:space="preserve">Hoc uisu laetus tripertito Hiberum copias traiecit, praemissis qui Gallorum animos, qua traducendus exercitus erat, donis conciliarent Alpiumque transitus specularentur. Nonaginta milia peditum, duodecim milia equitum Hiberum traduxit. Postquam per Pyrenaeum saltum traduci exercitus est coeptus rumorque per barbaros manauit certior de bello Romano, tria milia inde Carpetanorum peditum iter auerterunt. Constabat non tam bello motos quam longinquitate uiae insuperabilique Alpium transitu. Hannibal quia reuocare aut ui retinere eos anceps erat, ne ceterorum etiam feroces animi inritarentur, supra septem milia hominum domos remisit, quos et ipse grauari militia senserat, Carpetanos quoque ab se dimissos simulans.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color w:val="333333"/>
          <w:sz w:val="32"/>
          <w:highlight w:val="white"/>
          <w:u w:val="single"/>
          <w:rtl w:val="0"/>
        </w:rPr>
        <w:t xml:space="preserve">A roadblock</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color w:val="333333"/>
          <w:sz w:val="32"/>
          <w:highlight w:val="white"/>
          <w:rtl w:val="0"/>
        </w:rPr>
        <w:t xml:space="preserve">Tandem nequiquam iumentis atque hominibus fatigatis castra in iugo posita, aegerrime ad id ipsum loco purgato; tantum niuis fodiendum atque egerendum fuit. Inde ad rupem muniendam per quam unam uia esse poterat milites ducti, cum caedendum esset saxum, arboribus circa immanibus deiectis detruncatisque struem ingentem lignorum faciunt.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color w:val="333333"/>
          <w:sz w:val="32"/>
          <w:highlight w:val="white"/>
          <w:u w:val="single"/>
          <w:rtl w:val="0"/>
        </w:rPr>
        <w:t xml:space="preserve">Roman reaction to defeat at the Trebia River</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color w:val="333333"/>
          <w:sz w:val="32"/>
          <w:highlight w:val="white"/>
          <w:rtl w:val="0"/>
        </w:rPr>
        <w:t xml:space="preserve"> Romae aut circa urbem multa ea hieme prodigia facta aut, quod euenire solet motis semel in religionem animis, multa nuntiata et temere credita sunt: ingenuum infantem semenstrem in foro holitorio triumphum clamasse; in foro boario bouem in tertiam contignationem sua sponte escendisse atque inde tumultu habitatorum territum sese deiecisse; nauium speciem de caelo adfulsisse; aedem Spei, quae est in foro holitorio, fulmine ictam; Lanuui hastam se commouisse et coruum in aedem Iunonis deuolasse atque in ipso puluinari consedisse; in Gallia lupum uigili gladium ex uagina raptum abstulisse.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color w:val="333333"/>
          <w:sz w:val="32"/>
          <w:highlight w:val="white"/>
          <w:u w:val="single"/>
          <w:rtl w:val="0"/>
        </w:rPr>
        <w:t xml:space="preserve">Hannibal’s response to victory at Cannae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color w:val="333333"/>
          <w:sz w:val="32"/>
          <w:highlight w:val="white"/>
          <w:rtl w:val="0"/>
        </w:rPr>
        <w:t xml:space="preserve">Hannibal secundum tam prosperam ad Cannas pugnam cum, captiuis productis segregatisque, socios benigne adlocutus sine pretio dimisisset, Romanos quoque uocatos, quod nunquam alias antea, satis miti sermone adloquitur: non interneciuum sibi esse cum Romanis bellum; de dignitate atque imperio certare. Itaque redimendi se captiuis copiam facere. Placuit suffragio ipsorum decem deligi qui Romam ad senatum irent, nec pignus aliud fidei quam ut iurarent se redituros acceptum. Missus cum his Carthalo, nobilis Carthaginiensis, qui, si forte ad pacem inclinaret animus, condiciones ferret. Vbi Romam uenire eos nuntiatum est, Carthaloni obuiam lictor missus, qui dictatoris uerbis nuntiaret ut ante noctem excederet finibus Romanis.</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latin v - test review.docx</dc:title>
</cp:coreProperties>
</file>